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ascii="Times New Roman" w:hAnsi="Times New Roman" w:eastAsia="宋体" w:cs="Times New Roman"/>
          <w:color w:val="333333"/>
          <w:kern w:val="0"/>
          <w:sz w:val="16"/>
        </w:rPr>
      </w:pPr>
      <w:r>
        <w:rPr>
          <w:rFonts w:ascii="Times New Roman" w:hAnsi="Times New Roman" w:eastAsia="黑体" w:cs="Times New Roman"/>
          <w:color w:val="252525" w:themeColor="text1" w:themeTint="D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-336550</wp:posOffset>
            </wp:positionV>
            <wp:extent cx="1129030" cy="241300"/>
            <wp:effectExtent l="19050" t="0" r="0" b="0"/>
            <wp:wrapNone/>
            <wp:docPr id="5" name="图片 0" descr="QQ截图2016120718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QQ截图2016120718104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r="-7347" b="33600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color w:val="252525" w:themeColor="text1" w:themeTint="D9"/>
          <w:sz w:val="28"/>
          <w:szCs w:val="28"/>
        </w:rPr>
        <w:t xml:space="preserve"> </w:t>
      </w:r>
      <w:r>
        <w:rPr>
          <w:rFonts w:hint="eastAsia" w:eastAsia="黑体"/>
          <w:color w:val="252525" w:themeColor="text1" w:themeTint="D9"/>
          <w:sz w:val="28"/>
          <w:szCs w:val="28"/>
        </w:rPr>
        <w:t xml:space="preserve">                                                 </w:t>
      </w:r>
      <w:r>
        <w:rPr>
          <w:rFonts w:eastAsia="黑体"/>
          <w:color w:val="252525" w:themeColor="text1" w:themeTint="D9"/>
          <w:sz w:val="20"/>
          <w:szCs w:val="20"/>
        </w:rPr>
        <w:t xml:space="preserve">TECHNOLOGY </w:t>
      </w:r>
      <w:r>
        <w:rPr>
          <w:rFonts w:eastAsia="黑体"/>
          <w:color w:val="252525" w:themeColor="text1" w:themeTint="D9"/>
          <w:sz w:val="13"/>
          <w:szCs w:val="13"/>
        </w:rPr>
        <w:t xml:space="preserve"> </w:t>
      </w:r>
    </w:p>
    <w:p>
      <w:pPr>
        <w:widowControl/>
        <w:jc w:val="left"/>
        <w:textAlignment w:val="baseline"/>
        <w:rPr>
          <w:rFonts w:ascii="Times New Roman" w:hAnsi="Times New Roman" w:eastAsia="宋体" w:cs="Times New Roman"/>
          <w:color w:val="333333"/>
          <w:kern w:val="0"/>
          <w:sz w:val="16"/>
        </w:rPr>
      </w:pPr>
    </w:p>
    <w:tbl>
      <w:tblPr>
        <w:tblStyle w:val="7"/>
        <w:tblW w:w="0" w:type="auto"/>
        <w:tblInd w:w="-170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solid" w:color="3874FA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solid" w:color="3874FA" w:fill="auto"/>
        </w:tblPrEx>
        <w:trPr>
          <w:trHeight w:val="567" w:hRule="exact"/>
        </w:trPr>
        <w:tc>
          <w:tcPr>
            <w:tcW w:w="11924" w:type="dxa"/>
            <w:shd w:val="solid" w:color="3874FA" w:fill="auto"/>
          </w:tcPr>
          <w:p>
            <w:pPr>
              <w:widowControl/>
              <w:ind w:firstLine="140" w:firstLineChars="50"/>
              <w:jc w:val="left"/>
              <w:textAlignment w:val="baseline"/>
              <w:rPr>
                <w:rFonts w:hint="default" w:ascii="Calibri" w:hAnsi="Calibri" w:eastAsia="宋体" w:cs="Calibri"/>
                <w:b/>
                <w:color w:val="FFFFFF" w:themeColor="background1"/>
                <w:kern w:val="0"/>
                <w:sz w:val="28"/>
              </w:rPr>
            </w:pPr>
            <w:r>
              <w:rPr>
                <w:rFonts w:hint="default" w:ascii="Calibri" w:hAnsi="Calibri" w:eastAsia="微软雅黑" w:cs="Calibri"/>
                <w:b/>
                <w:color w:val="FFFFFF" w:themeColor="background1"/>
                <w:sz w:val="28"/>
                <w:szCs w:val="28"/>
              </w:rPr>
              <w:t>MT-</w:t>
            </w:r>
            <w:r>
              <w:rPr>
                <w:rFonts w:hint="default" w:ascii="Calibri" w:hAnsi="Calibri" w:eastAsia="微软雅黑" w:cs="Calibri"/>
                <w:b/>
                <w:color w:val="FFFFFF" w:themeColor="background1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Calibri" w:hAnsi="Calibri" w:eastAsia="微软雅黑" w:cs="Calibri"/>
                <w:b/>
                <w:color w:val="FFFFFF" w:themeColor="background1"/>
                <w:sz w:val="28"/>
                <w:szCs w:val="28"/>
              </w:rPr>
              <w:t xml:space="preserve">300 | Multi-functions </w:t>
            </w:r>
            <w:r>
              <w:rPr>
                <w:rFonts w:hint="default" w:ascii="Calibri" w:hAnsi="Calibri" w:eastAsia="黑体" w:cs="Calibri"/>
                <w:b/>
                <w:color w:val="FFFFFF" w:themeColor="background1"/>
                <w:sz w:val="28"/>
                <w:szCs w:val="28"/>
              </w:rPr>
              <w:t xml:space="preserve">Optical Time Domain Reflectometer </w:t>
            </w:r>
          </w:p>
        </w:tc>
      </w:tr>
    </w:tbl>
    <w:p>
      <w:pPr>
        <w:widowControl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20" w:firstLine="0" w:firstLineChars="0"/>
        <w:jc w:val="both"/>
        <w:textAlignment w:val="baseline"/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 xml:space="preserve">                                             </w:t>
      </w:r>
      <w:r>
        <w:rPr>
          <w:rFonts w:hint="eastAsia" w:ascii="Calibri" w:hAnsi="Calibri" w:eastAsia="宋体" w:cs="Calibri"/>
          <w:color w:val="333333"/>
          <w:kern w:val="0"/>
          <w:sz w:val="16"/>
          <w:lang w:val="en-US" w:eastAsia="zh-CN"/>
        </w:rPr>
        <w:t xml:space="preserve">  </w:t>
      </w:r>
      <w:r>
        <w:rPr>
          <w:rFonts w:hint="default" w:ascii="Calibri" w:hAnsi="Calibri" w:eastAsia="宋体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eastAsia="宋体" w:cs="Calibri"/>
          <w:color w:val="252525" w:themeColor="text1" w:themeTint="D9"/>
          <w:sz w:val="16"/>
          <w:szCs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>3.5 inch color TFT-LCD (touch screen)</w:t>
      </w:r>
      <w:r>
        <w:rPr>
          <w:rFonts w:hint="eastAsia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 xml:space="preserve">                                                         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20" w:firstLine="0" w:firstLineChars="0"/>
        <w:jc w:val="both"/>
        <w:textAlignment w:val="baseline"/>
        <w:rPr>
          <w:rFonts w:hint="default" w:ascii="Calibri" w:hAnsi="Calibri" w:eastAsia="宋体" w:cs="Calibri"/>
          <w:color w:val="333333"/>
          <w:kern w:val="0"/>
          <w:sz w:val="16"/>
          <w:szCs w:val="16"/>
        </w:rPr>
      </w:pPr>
      <w:r>
        <w:rPr>
          <w:rFonts w:hint="default" w:ascii="Calibri" w:hAnsi="Calibri" w:cs="Calibri"/>
          <w:color w:val="252525" w:themeColor="text1" w:themeTint="D9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13970</wp:posOffset>
            </wp:positionV>
            <wp:extent cx="1625600" cy="1605915"/>
            <wp:effectExtent l="0" t="0" r="12700" b="13335"/>
            <wp:wrapTight wrapText="bothSides">
              <wp:wrapPolygon>
                <wp:start x="0" y="0"/>
                <wp:lineTo x="0" y="21267"/>
                <wp:lineTo x="21263" y="21267"/>
                <wp:lineTo x="21263" y="0"/>
                <wp:lineTo x="0" y="0"/>
              </wp:wrapPolygon>
            </wp:wrapTight>
            <wp:docPr id="2" name="图片 2" descr="61hl5Lev46L._AC_SL10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hl5Lev46L._AC_SL1000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 xml:space="preserve">                        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 xml:space="preserve"> </w:t>
      </w:r>
      <w:r>
        <w:rPr>
          <w:rFonts w:hint="eastAsia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eastAsia="宋体" w:cs="Calibri"/>
          <w:color w:val="252525" w:themeColor="text1" w:themeTint="D9"/>
          <w:sz w:val="16"/>
          <w:szCs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>Handheld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 xml:space="preserve"> design, light weight and easy operation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080" w:firstLineChars="1300"/>
        <w:jc w:val="both"/>
        <w:textAlignment w:val="baseline"/>
        <w:rPr>
          <w:rFonts w:hint="default" w:ascii="Calibri" w:hAnsi="Calibri" w:eastAsia="宋体" w:cs="Calibri"/>
          <w:color w:val="333333"/>
          <w:kern w:val="0"/>
          <w:sz w:val="16"/>
          <w:szCs w:val="16"/>
        </w:rPr>
      </w:pPr>
      <w:r>
        <w:rPr>
          <w:rFonts w:hint="default" w:ascii="Calibri" w:hAnsi="Calibri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cs="Calibri"/>
          <w:color w:val="252525" w:themeColor="text1" w:themeTint="D9"/>
          <w:sz w:val="16"/>
          <w:szCs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>Applicable fiber: SM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20" w:firstLine="0" w:firstLineChars="0"/>
        <w:jc w:val="both"/>
        <w:textAlignment w:val="baseline"/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</w:pPr>
      <w:r>
        <w:rPr>
          <w:rFonts w:hint="default" w:ascii="Calibri" w:hAnsi="Calibri" w:eastAsia="宋体" w:cs="Calibri"/>
          <w:color w:val="252525" w:themeColor="text1" w:themeTint="D9"/>
          <w:sz w:val="16"/>
          <w:szCs w:val="16"/>
        </w:rPr>
        <w:t xml:space="preserve">                         </w:t>
      </w:r>
      <w:r>
        <w:rPr>
          <w:rFonts w:hint="eastAsia" w:ascii="Calibri" w:hAnsi="Calibri" w:eastAsia="宋体" w:cs="Calibri"/>
          <w:color w:val="252525" w:themeColor="text1" w:themeTint="D9"/>
          <w:sz w:val="16"/>
          <w:szCs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 xml:space="preserve"> Dynamic Range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 xml:space="preserve">: 24/22dm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320" w:firstLine="2080" w:firstLineChars="1300"/>
        <w:jc w:val="both"/>
        <w:textAlignment w:val="baseline"/>
        <w:rPr>
          <w:rFonts w:hint="default" w:ascii="Calibri" w:hAnsi="Calibri" w:cs="Calibri" w:eastAsiaTheme="minorEastAsia"/>
          <w:color w:val="333333"/>
          <w:kern w:val="0"/>
          <w:sz w:val="16"/>
          <w:szCs w:val="16"/>
          <w:lang w:val="en-US" w:eastAsia="zh-CN"/>
        </w:rPr>
      </w:pPr>
      <w:r>
        <w:rPr>
          <w:rFonts w:hint="default" w:ascii="Calibri" w:hAnsi="Calibri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cs="Calibri"/>
          <w:color w:val="252525" w:themeColor="text1" w:themeTint="D9"/>
          <w:sz w:val="16"/>
          <w:szCs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>RJ 45 cable TDR test</w:t>
      </w:r>
      <w:r>
        <w:rPr>
          <w:rFonts w:hint="eastAsia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>, cable sequence test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502" w:right="320"/>
        <w:jc w:val="both"/>
        <w:textAlignment w:val="baseline"/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</w:pP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 xml:space="preserve">                      </w:t>
      </w:r>
      <w:r>
        <w:rPr>
          <w:rFonts w:hint="eastAsia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 xml:space="preserve">    </w:t>
      </w:r>
      <w:r>
        <w:rPr>
          <w:rFonts w:hint="default" w:ascii="Calibri" w:hAnsi="Calibri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</w:rPr>
        <w:t> </w:t>
      </w:r>
      <w:r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 w:eastAsia="zh-CN"/>
        </w:rPr>
        <w:t>Optical power meter, Visual fault locator, Laser source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320" w:firstLine="2080" w:firstLineChars="1300"/>
        <w:jc w:val="both"/>
        <w:textAlignment w:val="baseline"/>
        <w:rPr>
          <w:rFonts w:hint="default" w:ascii="Calibri" w:hAnsi="Calibri" w:eastAsia="宋体" w:cs="Calibri"/>
          <w:color w:val="333333"/>
          <w:kern w:val="0"/>
          <w:sz w:val="16"/>
          <w:szCs w:val="16"/>
          <w:lang w:val="en-US"/>
        </w:rPr>
      </w:pPr>
      <w:r>
        <w:rPr>
          <w:rFonts w:hint="default" w:ascii="Calibri" w:hAnsi="Calibri" w:cs="Calibri"/>
          <w:color w:val="252525" w:themeColor="text1" w:themeTint="D9"/>
          <w:sz w:val="16"/>
          <w:szCs w:val="16"/>
        </w:rPr>
        <w:t>◆</w:t>
      </w:r>
      <w:r>
        <w:rPr>
          <w:rFonts w:hint="default" w:ascii="Calibri" w:hAnsi="Calibri" w:cs="Calibri"/>
          <w:color w:val="252525" w:themeColor="text1" w:themeTint="D9"/>
          <w:sz w:val="16"/>
          <w:szCs w:val="16"/>
          <w:lang w:val="en-US" w:eastAsia="zh-CN"/>
        </w:rPr>
        <w:t xml:space="preserve"> Can create test report</w:t>
      </w:r>
    </w:p>
    <w:p>
      <w:pPr>
        <w:widowControl/>
        <w:tabs>
          <w:tab w:val="left" w:pos="720"/>
        </w:tabs>
        <w:ind w:left="502" w:right="320" w:firstLine="5120" w:firstLineChars="3200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</w:p>
    <w:p>
      <w:pPr>
        <w:widowControl/>
        <w:tabs>
          <w:tab w:val="left" w:pos="720"/>
        </w:tabs>
        <w:ind w:left="502" w:right="320" w:firstLine="5120" w:firstLineChars="3200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</w:p>
    <w:p>
      <w:pPr>
        <w:widowControl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</w:p>
    <w:p>
      <w:pPr>
        <w:widowControl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MT-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1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>300 hand-held optical time domain reflectometer is a high-performance, cost-effective optical network analysis barrier tester, with a lightweight, easy to use, highly intelligent, single-key automatic fast test and other notable features. The instrument is small, light weight, powerful, battery-powered. Easy to operate interface, touch screen and key panel can be achieved on the operation of the OTDR to meet the operating habits of different testers.</w:t>
      </w:r>
    </w:p>
    <w:p>
      <w:pPr>
        <w:widowControl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</w:p>
    <w:p>
      <w:pPr>
        <w:widowControl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67310</wp:posOffset>
                </wp:positionV>
                <wp:extent cx="943610" cy="277495"/>
                <wp:effectExtent l="4445" t="4445" r="23495" b="22860"/>
                <wp:wrapNone/>
                <wp:docPr id="3" name="圆角矩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27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74EFB"/>
                        </a:solidFill>
                        <a:ln w="9525" cap="flat" cmpd="sng">
                          <a:solidFill>
                            <a:srgbClr val="3333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0" w:firstLineChars="5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Features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034" o:spid="_x0000_s1026" o:spt="2" style="position:absolute;left:0pt;margin-left:-13.35pt;margin-top:5.3pt;height:21.85pt;width:74.3pt;z-index:251659264;mso-width-relative:page;mso-height-relative:page;" fillcolor="#374EFB" filled="t" stroked="t" coordsize="21600,21600" arcsize="0.166666666666667" o:gfxdata="UEsDBAoAAAAAAIdO4kAAAAAAAAAAAAAAAAAEAAAAZHJzL1BLAwQUAAAACACHTuJARz9Gk9gAAAAJ&#10;AQAADwAAAGRycy9kb3ducmV2LnhtbE2PS0vEMBSF94L/IVzB3UzSqFVr00EEQbCbqTIwu9vmTlvM&#10;ozaZh//ezEqXl/NxznfL1ckadqA5jN4pyJYCGLnO69H1Cj4/XhcPwEJEp9F4Rwp+KMCqurwosdD+&#10;6NZ0aGLPUokLBSoYYpwKzkM3kMWw9BO5lO38bDGmc+65nvGYyq3hUoicWxxdWhhwopeBuq9mbxVM&#10;z1I2uGnfeWu+3+q+qXfbuVbq+ioTT8AineIfDGf9pA5Vcmr93unAjIKFzO8TmgKRAzsDMnsE1iq4&#10;u70BXpX8/wfVL1BLAwQUAAAACACHTuJA1OGItw4CAAAKBAAADgAAAGRycy9lMm9Eb2MueG1srVPN&#10;jtMwEL4j8Q6W7zRN0x82aroSdMsFwYqFB3BjOzHyn2y3SV+AB+CMhLQXxEPwOCt4DMZu6FLggBAX&#10;Z8ae+fLNNzPLy15JtGfOC6MrnI/GGDFdGyp0U+E3rzePHmPkA9GUSKNZhQ/M48vVwwfLzpZsYloj&#10;KXMIQLQvO1vhNgRbZpmvW6aIHxnLNDxy4xQJ4Lomo450gK5kNhmP51lnHLXO1Mx7uF0fH/Eq4XPO&#10;6vCSc88CkhUGbiGdLp3beGarJSkbR2wr6oEG+QcWiggNPz1BrUkgaOfEb1BK1M54w8OoNioznIua&#10;pRqgmnz8SzU3LbEs1QLieHuSyf8/2PrF/tohQStcYKSJghbdfXj37dP7rx8/3325Rfm4mEaROutL&#10;iL2x127wPJix4p47Fb9QC+qTsIeTsKwPqIbLi2kxz0H+Gp4mi8X0YhYxs/tk63x4xoxC0aiwMztN&#10;X0HzkqZk/9yHJC4dKBL6FiOuJLRqTyTK5/P5YkAcggH7B2bM9EYKuhFSJsc126fSIUiFshfTq82T&#10;IfksTGrUAfXZZAbECcwmlySAqSyo5XWTuJ1l+DPgoig2mz8BR2Jr4tsjgYQQw0jZMkKvNEXhYKEP&#10;GhYGRwqKUYwkg/2KVooMRMi/iQQZpAalY/uODYtW6Lf90MWtoQcYgJ11omlB+TwRjkEwcKlFw3LE&#10;if7ZT6D3K7z6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c/RpPYAAAACQEAAA8AAAAAAAAAAQAg&#10;AAAAIgAAAGRycy9kb3ducmV2LnhtbFBLAQIUABQAAAAIAIdO4kDU4Yi3DgIAAAoEAAAOAAAAAAAA&#10;AAEAIAAAACcBAABkcnMvZTJvRG9jLnhtbFBLBQYAAAAABgAGAFkBAACnBQAAAAA=&#10;">
                <v:fill on="t" focussize="0,0"/>
                <v:stroke color="#3333FF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90" w:firstLineChars="5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Features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Display: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>3.5 inch color TFT-LCD screen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Handheld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 xml:space="preserve"> design, light weight and easy operation</w:t>
      </w:r>
    </w:p>
    <w:p>
      <w:pPr>
        <w:pStyle w:val="14"/>
        <w:widowControl/>
        <w:numPr>
          <w:ilvl w:val="0"/>
          <w:numId w:val="1"/>
        </w:numPr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Single mode: 1310/1550 n</w:t>
      </w:r>
      <w:r>
        <w:rPr>
          <w:rFonts w:hint="eastAsia" w:ascii="Calibri" w:hAnsi="Calibri" w:eastAsia="宋体" w:cs="Calibri"/>
          <w:color w:val="333333"/>
          <w:kern w:val="0"/>
          <w:sz w:val="16"/>
          <w:lang w:val="en-US" w:eastAsia="zh-CN"/>
        </w:rPr>
        <w:t>m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 xml:space="preserve">Dynamic range: 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24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 xml:space="preserve"> / 2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2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>dB (can test about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 xml:space="preserve"> 6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>0 km)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Automatic measurement mode: 1310/1550 nm dual wavelength can be tested simultaneously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Applicable fiber: SM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&lt;8m extra-short event dead zone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Wavelength: 1550nm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Up to 2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4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>dB High Dynamic Range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Distance Range: 4,8,16,32,64,128,256km</w:t>
      </w:r>
      <w:bookmarkStart w:id="0" w:name="_GoBack"/>
      <w:bookmarkEnd w:id="0"/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Pulse wi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d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 xml:space="preserve">th: 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3ns-10us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RJ45 cable TDR test &amp; cable sequence test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Optical power meter, Visual fault locator, Laser source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Event Map, can display the length of the link, the type of event point and the position of break point.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>USB interfaces, supporting USB stick and printer and direct cable download to PC via ActiveSync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>LED light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ind w:firstLineChars="0"/>
        <w:jc w:val="left"/>
        <w:textAlignment w:val="baseline"/>
        <w:rPr>
          <w:rFonts w:hint="default" w:ascii="Calibri" w:hAnsi="Calibri" w:eastAsia="宋体" w:cs="Calibri"/>
          <w:color w:val="333333"/>
          <w:kern w:val="0"/>
          <w:sz w:val="16"/>
        </w:rPr>
      </w:pPr>
      <w:r>
        <w:rPr>
          <w:rFonts w:hint="default" w:ascii="Calibri" w:hAnsi="Calibri" w:eastAsia="宋体" w:cs="Calibri"/>
          <w:color w:val="333333"/>
          <w:kern w:val="0"/>
          <w:sz w:val="16"/>
        </w:rPr>
        <w:t xml:space="preserve">Built-in friendly-environment lithium battery with high capacity for over </w:t>
      </w:r>
      <w:r>
        <w:rPr>
          <w:rFonts w:hint="default" w:ascii="Calibri" w:hAnsi="Calibri" w:eastAsia="宋体" w:cs="Calibri"/>
          <w:color w:val="333333"/>
          <w:kern w:val="0"/>
          <w:sz w:val="16"/>
          <w:lang w:val="en-US" w:eastAsia="zh-CN"/>
        </w:rPr>
        <w:t xml:space="preserve">12 </w:t>
      </w:r>
      <w:r>
        <w:rPr>
          <w:rFonts w:hint="default" w:ascii="Calibri" w:hAnsi="Calibri" w:eastAsia="宋体" w:cs="Calibri"/>
          <w:color w:val="333333"/>
          <w:kern w:val="0"/>
          <w:sz w:val="16"/>
        </w:rPr>
        <w:t>hours of operating life</w:t>
      </w: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</w:p>
    <w:p>
      <w:pPr>
        <w:widowControl/>
        <w:jc w:val="left"/>
        <w:textAlignment w:val="baseline"/>
        <w:rPr>
          <w:rFonts w:ascii="Wingdings" w:hAnsi="Wingdings" w:eastAsia="宋体" w:cs="Arial"/>
          <w:color w:val="333333"/>
          <w:kern w:val="0"/>
          <w:sz w:val="16"/>
          <w:szCs w:val="16"/>
        </w:rPr>
      </w:pPr>
      <w:r>
        <w:rPr>
          <w:rFonts w:hint="eastAsia" w:ascii="inherit" w:hAnsi="inherit" w:eastAsia="宋体" w:cs="Arial"/>
          <w:b/>
          <w:bCs/>
          <w:color w:val="333333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133350</wp:posOffset>
                </wp:positionV>
                <wp:extent cx="1002030" cy="304165"/>
                <wp:effectExtent l="4445" t="5080" r="22225" b="14605"/>
                <wp:wrapNone/>
                <wp:docPr id="4" name="圆角矩形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74EFB"/>
                        </a:solidFill>
                        <a:ln w="9525" cap="flat" cmpd="sng">
                          <a:solidFill>
                            <a:srgbClr val="3333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Specifications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035" o:spid="_x0000_s1026" o:spt="2" style="position:absolute;left:0pt;margin-left:-13.4pt;margin-top:10.5pt;height:23.95pt;width:78.9pt;z-index:251660288;mso-width-relative:page;mso-height-relative:page;" fillcolor="#374EFB" filled="t" stroked="t" coordsize="21600,21600" arcsize="0.166666666666667" o:gfxdata="UEsDBAoAAAAAAIdO4kAAAAAAAAAAAAAAAAAEAAAAZHJzL1BLAwQUAAAACACHTuJAh7UqEtYAAAAJ&#10;AQAADwAAAGRycy9kb3ducmV2LnhtbE2PS0vEQBCE74L/YWjB2+4kI0SJ6SwiCIK5GEXw1sn0JsF5&#10;xMzsw3/v5KS3aqqo/qrana0RR17C5B1Cvs1AsOu9ntyA8P72tLkDESI5TcY7RvjhALv68qKiUvuT&#10;e+VjGweRSlwoCWGMcS6lDP3IlsLWz+ySt/eLpZjOZZB6oVMqt0aqLCukpcmlDyPN/Dhy/9UeLML8&#10;oFRLH92L7Mz3czO0zf5zaRCvr/LsHkTkc/wLw4qf0KFOTJ0/OB2EQdioIqFHBJWnTWvgZhUdQqFu&#10;QdaV/L+g/gVQSwMEFAAAAAgAh07iQHTRey0QAgAACwQAAA4AAABkcnMvZTJvRG9jLnhtbK1TzY7T&#10;MBC+I/EOlu80SdOmbNR0JeiWC4IVCw/gxk5i5D/ZbpO+AA/AGQlpL4iH4HFW8BiM3dClwAEhLs6M&#10;PfPlm29mlpeDFGjPrONaVTibpBgxVWvKVVvhN683jx5j5DxRlAitWIUPzOHL1cMHy96UbKo7LSiz&#10;CECUK3tT4c57UyaJqzsmiZtowxQ8NtpK4sG1bUIt6QFdimSapkXSa0uN1TVzDm7Xx0e8ivhNw2r/&#10;smkc80hUGLj5eNp4bsOZrJakbC0xHa9HGuQfWEjCFfz0BLUmnqCd5b9BSV5b7XTjJ7WWiW4aXrNY&#10;A1STpb9Uc9MRw2ItII4zJ5nc/4OtX+yvLeK0wjOMFJHQorsP7759ev/14+e7L7coS/N5EKk3roTY&#10;G3NtR8+BGSoeGivDF2pBQxT2cBKWDR7VcJml6TTNQf8a3qbFbHERQZP7bGOdf8a0RMGosNU7RV9B&#10;96KoZP/c+aguHTkS+hajRgro1Z4IlBVFsQg0AXEMBusHZsh0WnC64UJEx7bbp8IiSK1wvphdbZ6M&#10;yWdhQqG+whfz6RyIExjORhAPpjQgl1Nt5HaW4c6A8zzfbP4EHIitieuOBCJCCCNlxwi9UhT5g4FG&#10;KNgYHChIRjESDBYsWDHSEy7+JhJkEAp0Cf07dixYftgOYxu3mh5gAnbG8rYD5bNIOATBxEVBx+0I&#10;I/2zH0Hvd3j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e1KhLWAAAACQEAAA8AAAAAAAAAAQAg&#10;AAAAIgAAAGRycy9kb3ducmV2LnhtbFBLAQIUABQAAAAIAIdO4kB00XstEAIAAAsEAAAOAAAAAAAA&#10;AAEAIAAAACUBAABkcnMvZTJvRG9jLnhtbFBLBQYAAAAABgAGAFkBAACnBQAAAAA=&#10;">
                <v:fill on="t" focussize="0,0"/>
                <v:stroke color="#3333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>Specifications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jc w:val="left"/>
        <w:textAlignment w:val="baseline"/>
        <w:rPr>
          <w:rFonts w:hint="eastAsia" w:ascii="inherit" w:hAnsi="inherit" w:eastAsia="宋体" w:cs="Arial"/>
          <w:b/>
          <w:bCs/>
          <w:color w:val="333333"/>
          <w:kern w:val="0"/>
          <w:sz w:val="16"/>
        </w:rPr>
      </w:pPr>
    </w:p>
    <w:p>
      <w:pPr>
        <w:widowControl/>
        <w:jc w:val="left"/>
        <w:textAlignment w:val="baseline"/>
        <w:rPr>
          <w:rFonts w:ascii="Arial" w:hAnsi="Arial" w:eastAsia="宋体" w:cs="Arial"/>
          <w:color w:val="333333"/>
          <w:kern w:val="0"/>
          <w:sz w:val="14"/>
          <w:szCs w:val="1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23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Items 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MT-1300 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Dynamic 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range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24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/2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Wavelength (±20 nm)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1310/1550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Display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3.5 inch 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colorful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TFT-LCD 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screen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Event dead  zone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Attenuation Dead zone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Optical interface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FC/UPC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(SC 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and 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ST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are 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exchange)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Distance range 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500m-60km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Pulse width (ns)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3ns-10us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Sampling point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16k-256k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Sampling resolution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0.05m-8m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Distance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measurement precision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±(1 m + 5 x 10-5 x Distance + Sampling interval)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Data storage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＞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5</w:t>
            </w: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00 test traces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Laser safety level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CLASS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File form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SOR standard file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Communication interface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VFL</w:t>
            </w:r>
          </w:p>
        </w:tc>
        <w:tc>
          <w:tcPr>
            <w:tcW w:w="1201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Wavelength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650nm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01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Output power 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10mW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restart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Optical </w:t>
            </w: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Power meter</w:t>
            </w:r>
          </w:p>
        </w:tc>
        <w:tc>
          <w:tcPr>
            <w:tcW w:w="1201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Wavelength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850/1300/1310/1490/1550/1625nm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Merge w:val="continue"/>
            <w:tcBorders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01" w:type="dxa"/>
            <w:tcBorders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Testing range</w:t>
            </w:r>
          </w:p>
        </w:tc>
        <w:tc>
          <w:tcPr>
            <w:tcW w:w="6226" w:type="dxa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-70dBm - +10dBm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95" w:type="dxa"/>
            <w:tcBorders/>
            <w:vAlign w:val="center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Light source</w:t>
            </w:r>
          </w:p>
        </w:tc>
        <w:tc>
          <w:tcPr>
            <w:tcW w:w="1201" w:type="dxa"/>
            <w:tcBorders/>
            <w:vAlign w:val="center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Wavelength</w:t>
            </w:r>
          </w:p>
        </w:tc>
        <w:tc>
          <w:tcPr>
            <w:tcW w:w="6226" w:type="dxa"/>
            <w:tcBorders/>
            <w:vAlign w:val="center"/>
          </w:tcPr>
          <w:p>
            <w:pPr>
              <w:jc w:val="left"/>
              <w:rPr>
                <w:rFonts w:hint="default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262626" w:themeColor="text1" w:themeTint="D9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1310/1550nm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gridSpan w:val="2"/>
            <w:tcBorders/>
            <w:vAlign w:val="center"/>
          </w:tcPr>
          <w:p>
            <w:pPr>
              <w:jc w:val="left"/>
              <w:rPr>
                <w:rFonts w:hint="eastAsia" w:ascii="Calibri" w:hAnsi="Calibri" w:cs="Calibri" w:eastAsiaTheme="minorEastAsia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>External power supply</w:t>
            </w:r>
          </w:p>
        </w:tc>
        <w:tc>
          <w:tcPr>
            <w:tcW w:w="6226" w:type="dxa"/>
            <w:vAlign w:val="center"/>
          </w:tcPr>
          <w:p>
            <w:pPr>
              <w:jc w:val="left"/>
              <w:rPr>
                <w:rFonts w:hint="eastAsia" w:ascii="Calibri" w:hAnsi="Calibri" w:cs="Calibri" w:eastAsiaTheme="minorEastAsia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 xml:space="preserve">DC </w:t>
            </w:r>
            <w:r>
              <w:rPr>
                <w:rFonts w:hint="eastAsia" w:ascii="Calibri" w:hAnsi="Calibri" w:cs="Calibri"/>
                <w:color w:val="252525" w:themeColor="text1" w:themeTint="D9"/>
                <w:sz w:val="16"/>
                <w:szCs w:val="16"/>
                <w:lang w:val="en-US" w:eastAsia="zh-CN"/>
              </w:rPr>
              <w:t>5</w:t>
            </w: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>V 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="Calibri" w:hAnsi="Calibri" w:cs="Calibri" w:eastAsiaTheme="minorEastAsia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>Battery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cs="Calibri" w:eastAsiaTheme="minorEastAsia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 xml:space="preserve">Built-in </w:t>
            </w:r>
            <w:r>
              <w:rPr>
                <w:rFonts w:hint="eastAsia" w:ascii="Calibri" w:hAnsi="Calibri" w:cs="Calibri"/>
                <w:color w:val="252525" w:themeColor="text1" w:themeTint="D9"/>
                <w:sz w:val="16"/>
                <w:szCs w:val="16"/>
                <w:lang w:val="en-US" w:eastAsia="zh-CN"/>
              </w:rPr>
              <w:t>3.7</w:t>
            </w: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>V Lithium polymer battery,</w:t>
            </w:r>
            <w:r>
              <w:rPr>
                <w:rFonts w:hint="eastAsia" w:cs="Calibri"/>
                <w:color w:val="252525" w:themeColor="text1" w:themeTint="D9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>4000mAh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default" w:ascii="Calibri" w:hAnsi="Calibri" w:cs="Calibri" w:eastAsiaTheme="minorEastAsia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  <w:t>Operation time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Calibri" w:hAnsi="Calibri" w:cs="Calibri" w:eastAsiaTheme="minorEastAsia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 xml:space="preserve">normal working time </w:t>
            </w:r>
            <w:r>
              <w:rPr>
                <w:rFonts w:hint="eastAsia" w:ascii="Calibri" w:hAnsi="Calibri" w:cs="Calibri"/>
                <w:color w:val="252525" w:themeColor="text1" w:themeTint="D9"/>
                <w:sz w:val="16"/>
                <w:szCs w:val="16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color w:val="252525" w:themeColor="text1" w:themeTint="D9"/>
                <w:sz w:val="16"/>
                <w:szCs w:val="16"/>
              </w:rPr>
              <w:t xml:space="preserve">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Working Temperature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-10</w:t>
            </w:r>
            <w:r>
              <w:rPr>
                <w:rFonts w:hint="eastAsia" w:ascii="宋体" w:hAnsi="宋体" w:cs="宋体"/>
                <w:color w:val="252525" w:themeColor="text1" w:themeTint="D9"/>
                <w:sz w:val="16"/>
                <w:szCs w:val="16"/>
              </w:rPr>
              <w:t>℃</w:t>
            </w: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---+50</w:t>
            </w:r>
            <w:r>
              <w:rPr>
                <w:rFonts w:hint="eastAsia" w:ascii="宋体" w:hAnsi="宋体" w:cs="宋体"/>
                <w:color w:val="252525" w:themeColor="text1" w:themeTint="D9"/>
                <w:sz w:val="16"/>
                <w:szCs w:val="16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Working Humidity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252525" w:themeColor="text1" w:themeTint="D9"/>
                <w:sz w:val="16"/>
                <w:szCs w:val="16"/>
                <w:lang w:val="en-US" w:eastAsia="zh-CN"/>
              </w:rPr>
              <w:t xml:space="preserve">0 </w:t>
            </w: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-9</w:t>
            </w:r>
            <w:r>
              <w:rPr>
                <w:rFonts w:hint="eastAsia"/>
                <w:color w:val="252525" w:themeColor="text1" w:themeTint="D9"/>
                <w:sz w:val="16"/>
                <w:szCs w:val="16"/>
                <w:lang w:val="en-US" w:eastAsia="zh-CN"/>
              </w:rPr>
              <w:t>5</w:t>
            </w: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asciiTheme="minorHAnsi" w:hAnsiTheme="minorHAnsi"/>
                <w:color w:val="252525" w:themeColor="text1" w:themeTint="D9"/>
                <w:sz w:val="16"/>
                <w:szCs w:val="16"/>
              </w:rPr>
              <w:t>Dimension/Weight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252525" w:themeColor="text1" w:themeTint="D9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bCs/>
                <w:color w:val="252525" w:themeColor="text1" w:themeTint="D9"/>
                <w:sz w:val="16"/>
                <w:szCs w:val="16"/>
                <w:lang w:val="en-US" w:eastAsia="zh-CN"/>
              </w:rPr>
              <w:t>173</w:t>
            </w:r>
            <w:r>
              <w:rPr>
                <w:rFonts w:asciiTheme="minorHAnsi" w:hAnsiTheme="minorHAnsi"/>
                <w:bCs/>
                <w:color w:val="252525" w:themeColor="text1" w:themeTint="D9"/>
                <w:sz w:val="16"/>
                <w:szCs w:val="16"/>
              </w:rPr>
              <w:t xml:space="preserve">mm x </w:t>
            </w:r>
            <w:r>
              <w:rPr>
                <w:rFonts w:hint="eastAsia"/>
                <w:bCs/>
                <w:color w:val="252525" w:themeColor="text1" w:themeTint="D9"/>
                <w:sz w:val="16"/>
                <w:szCs w:val="16"/>
                <w:lang w:val="en-US" w:eastAsia="zh-CN"/>
              </w:rPr>
              <w:t>82</w:t>
            </w:r>
            <w:r>
              <w:rPr>
                <w:rFonts w:asciiTheme="minorHAnsi" w:hAnsiTheme="minorHAnsi"/>
                <w:bCs/>
                <w:color w:val="252525" w:themeColor="text1" w:themeTint="D9"/>
                <w:sz w:val="16"/>
                <w:szCs w:val="16"/>
              </w:rPr>
              <w:t>mm x 3</w:t>
            </w:r>
            <w:r>
              <w:rPr>
                <w:rFonts w:hint="eastAsia"/>
                <w:bCs/>
                <w:color w:val="252525" w:themeColor="text1" w:themeTint="D9"/>
                <w:sz w:val="16"/>
                <w:szCs w:val="16"/>
                <w:lang w:val="en-US" w:eastAsia="zh-CN"/>
              </w:rPr>
              <w:t>7</w:t>
            </w:r>
            <w:r>
              <w:rPr>
                <w:rFonts w:asciiTheme="minorHAnsi" w:hAnsiTheme="minorHAnsi"/>
                <w:bCs/>
                <w:color w:val="252525" w:themeColor="text1" w:themeTint="D9"/>
                <w:sz w:val="16"/>
                <w:szCs w:val="16"/>
              </w:rPr>
              <w:t>mm / 0.</w:t>
            </w:r>
            <w:r>
              <w:rPr>
                <w:rFonts w:hint="eastAsia"/>
                <w:bCs/>
                <w:color w:val="252525" w:themeColor="text1" w:themeTint="D9"/>
                <w:sz w:val="16"/>
                <w:szCs w:val="16"/>
                <w:lang w:val="en-US" w:eastAsia="zh-CN"/>
              </w:rPr>
              <w:t>4</w:t>
            </w:r>
            <w:r>
              <w:rPr>
                <w:rFonts w:asciiTheme="minorHAnsi" w:hAnsiTheme="minorHAnsi"/>
                <w:bCs/>
                <w:color w:val="252525" w:themeColor="text1" w:themeTint="D9"/>
                <w:sz w:val="16"/>
                <w:szCs w:val="16"/>
              </w:rPr>
              <w:t>kg</w:t>
            </w:r>
          </w:p>
        </w:tc>
      </w:tr>
    </w:tbl>
    <w:p/>
    <w:p>
      <w:pPr>
        <w:rPr>
          <w:rFonts w:hint="default" w:ascii="Calibri" w:hAnsi="Calibri" w:cs="Calibri"/>
          <w:sz w:val="16"/>
          <w:szCs w:val="16"/>
        </w:rPr>
      </w:pPr>
      <w:r>
        <w:rPr>
          <w:rFonts w:hint="default" w:ascii="Calibri" w:hAnsi="Calibri" w:cs="Calibri"/>
          <w:sz w:val="16"/>
          <w:szCs w:val="16"/>
        </w:rPr>
        <w:t xml:space="preserve">Note: </w:t>
      </w:r>
    </w:p>
    <w:p>
      <w:pPr>
        <w:pStyle w:val="14"/>
        <w:numPr>
          <w:ilvl w:val="0"/>
          <w:numId w:val="2"/>
        </w:numPr>
        <w:ind w:firstLineChars="0"/>
        <w:rPr>
          <w:rFonts w:hint="default" w:ascii="Calibri" w:hAnsi="Calibri" w:cs="Calibri"/>
          <w:sz w:val="16"/>
          <w:szCs w:val="16"/>
        </w:rPr>
      </w:pPr>
      <w:r>
        <w:rPr>
          <w:rFonts w:hint="default" w:ascii="Calibri" w:hAnsi="Calibri" w:cs="Calibri"/>
          <w:sz w:val="16"/>
          <w:szCs w:val="16"/>
        </w:rPr>
        <w:t>Technical specifications describe the guaranteed performance of the OTDR when a typical UPC connector is used for measurement. The uncertainty caused by the reflection ratio of the optical fiber is not considered. The MT-2300 is measured when the measuring range is 120km. the pulse width is 2560 ns, and the average time is 3 min.</w:t>
      </w:r>
    </w:p>
    <w:p>
      <w:pPr>
        <w:pStyle w:val="14"/>
        <w:numPr>
          <w:ilvl w:val="0"/>
          <w:numId w:val="2"/>
        </w:numPr>
        <w:ind w:firstLineChars="0"/>
        <w:rPr>
          <w:rFonts w:hint="default" w:ascii="Calibri" w:hAnsi="Calibri" w:cs="Calibri"/>
          <w:sz w:val="16"/>
          <w:szCs w:val="16"/>
        </w:rPr>
      </w:pPr>
      <w:r>
        <w:rPr>
          <w:rFonts w:hint="default" w:ascii="Calibri" w:hAnsi="Calibri" w:cs="Calibri"/>
          <w:sz w:val="16"/>
          <w:szCs w:val="16"/>
        </w:rPr>
        <w:t>Dead zone measurement conditions: The reflection event occurs within 4 KM. The reflection strength is smaller than -45 Db. The minimum pulse width is used.</w:t>
      </w:r>
    </w:p>
    <w:sectPr>
      <w:pgSz w:w="11906" w:h="16838"/>
      <w:pgMar w:top="1440" w:right="1800" w:bottom="1440" w:left="1800" w:header="851" w:footer="964" w:gutter="0"/>
      <w:pgBorders w:offsetFrom="page">
        <w:top w:val="single" w:color="auto" w:sz="4" w:space="24"/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utura">
    <w:panose1 w:val="00000000000000000000"/>
    <w:charset w:val="00"/>
    <w:family w:val="auto"/>
    <w:pitch w:val="default"/>
    <w:sig w:usb0="8000002F" w:usb1="40000048" w:usb2="00000000" w:usb3="00000000" w:csb0="20000111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4E19"/>
    <w:multiLevelType w:val="multilevel"/>
    <w:tmpl w:val="5BC54E1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6556A6"/>
    <w:multiLevelType w:val="multilevel"/>
    <w:tmpl w:val="7D6556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39"/>
    <w:rsid w:val="00097D9F"/>
    <w:rsid w:val="000F27B2"/>
    <w:rsid w:val="001569E4"/>
    <w:rsid w:val="00176CAF"/>
    <w:rsid w:val="001A558E"/>
    <w:rsid w:val="00246593"/>
    <w:rsid w:val="00253F9A"/>
    <w:rsid w:val="002E4F94"/>
    <w:rsid w:val="00341BDF"/>
    <w:rsid w:val="003A0557"/>
    <w:rsid w:val="004933AE"/>
    <w:rsid w:val="00497480"/>
    <w:rsid w:val="004D1804"/>
    <w:rsid w:val="004D6CA3"/>
    <w:rsid w:val="00554C56"/>
    <w:rsid w:val="00610758"/>
    <w:rsid w:val="0063073B"/>
    <w:rsid w:val="00640789"/>
    <w:rsid w:val="006476ED"/>
    <w:rsid w:val="00661AFE"/>
    <w:rsid w:val="00783492"/>
    <w:rsid w:val="007B4B67"/>
    <w:rsid w:val="00843564"/>
    <w:rsid w:val="008B0058"/>
    <w:rsid w:val="008B0429"/>
    <w:rsid w:val="00962A38"/>
    <w:rsid w:val="009802D5"/>
    <w:rsid w:val="00A73875"/>
    <w:rsid w:val="00A83566"/>
    <w:rsid w:val="00A91049"/>
    <w:rsid w:val="00AC4A20"/>
    <w:rsid w:val="00B01F33"/>
    <w:rsid w:val="00B25D2F"/>
    <w:rsid w:val="00B33FF7"/>
    <w:rsid w:val="00B46B39"/>
    <w:rsid w:val="00B85FB7"/>
    <w:rsid w:val="00BD747C"/>
    <w:rsid w:val="00BE0016"/>
    <w:rsid w:val="00C14B51"/>
    <w:rsid w:val="00C23253"/>
    <w:rsid w:val="00C34137"/>
    <w:rsid w:val="00CB7AFE"/>
    <w:rsid w:val="00CE70A4"/>
    <w:rsid w:val="00CF044A"/>
    <w:rsid w:val="00CF4A89"/>
    <w:rsid w:val="00CF588E"/>
    <w:rsid w:val="00D56E93"/>
    <w:rsid w:val="00D624AE"/>
    <w:rsid w:val="00D83960"/>
    <w:rsid w:val="00DB12CB"/>
    <w:rsid w:val="00DB3A1B"/>
    <w:rsid w:val="00DC513F"/>
    <w:rsid w:val="00DD2778"/>
    <w:rsid w:val="00DE7521"/>
    <w:rsid w:val="00E91189"/>
    <w:rsid w:val="00F2094F"/>
    <w:rsid w:val="00F20B73"/>
    <w:rsid w:val="00F7222F"/>
    <w:rsid w:val="56F008FA"/>
    <w:rsid w:val="590E1726"/>
    <w:rsid w:val="73D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2773</Characters>
  <Lines>23</Lines>
  <Paragraphs>6</Paragraphs>
  <TotalTime>6</TotalTime>
  <ScaleCrop>false</ScaleCrop>
  <LinksUpToDate>false</LinksUpToDate>
  <CharactersWithSpaces>3253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2018-03-03T06:46:00Z</dcterms:created>
  <dc:creator>acer</dc:creator>
  <cp:lastModifiedBy>握不住的沙，干脆扬了它</cp:lastModifiedBy>
  <cp:lastPrinted>2018-03-03T09:08:00Z</cp:lastPrinted>
  <dcterms:modified xsi:type="dcterms:W3CDTF">2019-12-13T01:52:37Z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